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rPr>
        <w:t>研究阐释党的十九届五中全会精神国家社科基金重大项目招标课题研究方向</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b/>
          <w:bCs/>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（申请者据此可设计具体的研究题目）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 开启全面建设社会主义现代化国家新征程研究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 决胜全面建成小康社会取得决定性成就和宝贵经验研究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 全面建设社会主义现代化新阶段我国发展环境研究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 到二〇三五年基本实现社会主义现代化远景目标研究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 “十四五”时期经济社会发展指导思想、必须遵循的原则和主要目标研究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 “十四五”时期经济社会发展重点任务研究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 构建以国内大循环为主体、国内国际双循环相互促进的新发展格局研究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 坚持创新驱动发展全面塑造发展新优势研究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 科技自立自强与建设科技强国研究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 建设综合性国家科学中心和区域性创新高地研究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11 强化企业创新主体地位、提升企业技术创新能力研究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12 激发人才创新活力与建设人才强国研究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13 以创新能力、质量、实效、贡献为导向的科技人才评价体系研究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14 深入推进科技体制改革、完善国家科技治理体系研究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15 弘扬科学精神和工匠精神研究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16 加快发展现代产业体系、推动经济体系优化升级研究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17 提升产业链供应链现代化水平研究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18 开展质量提升行动与建设质量强国研究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19 促进平台经济、共享经济健康发展研究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20 推动现代服务业同先进制造业、现代农业深度融合研究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21 构建系统完备、高效实用、智能绿色、安全可靠的现代化基础设施体系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22 加快建设交通强国研究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23 推进能源革命研究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24 加快数字化发展与建设数字中国研究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25 推动数字经济和实体经济深度融合研究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26 实施扩大内需战略同深化供给侧结构性改革有机结合研究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27 协同推进强大国内市场和贸易强国建设研究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28 增强消费对经济发展的基础性作用研究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29 发挥投资对优化供给结构的关键作用研究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30 形成市场主导的投资内生增长机制研究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31 深化国资国企改革研究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32 深化国有企业混合所有制改革研究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33 优化民营经济发展环境构建亲清政商关系研究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34 健全目标优化、分工合理、高效协同的宏观经济治理体系研究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35 深化预算管理制度改革研究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36 建设现代中央银行制度研究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37 构建金融有效支持实体经济的体制机制研究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38 深化国有商业银行改革研究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39 推进土地、劳动力、资本、技术、数据等要素市场化改革研究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40 建设职责明确、依法行政的政府治理体系研究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41 优化市场化法治化国际化营商环境研究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42 构建工农互促、城乡互补、协调发展、共同繁荣的新型工农城乡关系研究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43 提高农业质量效益和竞争力研究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44 深入实施藏粮于地、藏粮于技战略研究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45 实施乡村建设行动研究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46 健全城乡融合发展机制研究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47 探索宅基地所有权、资格权、使用权分置实现形式研究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48 实现巩固拓展脱贫攻坚成果同乡村振兴有效衔接研究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49 构建高质量发展的国土空间布局和支撑体系研究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50 推动黄河流域生态保护和高质量发展研究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51 推进以人为核心的新型城镇化研究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52 加强特大城市治理中的风险防控研究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53 建设现代化都市圈研究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54 推进以县城为重要载体的城镇化建设研究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55 到二〇三五年建成社会主义文化强国研究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56 加强党史、新中国史、改革开放史、社会主义发展史教育研究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57 拓展新时代文明实践中心建设研究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58 实施文艺作品质量提升工程研究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59 建设长城、大运河、长征、黄河等国家文化公园研究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60 实施文化产业数字化战略研究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61 推动绿色发展促进人与自然和谐共生研究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62 强化绿色发展的法律和政策保障研究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63 制定二〇三〇年前碳排放达峰行动方案研究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64 建立地上地下、陆海统筹的生态环境治理制度研究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65 完善中央生态环境保护督察制度研究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66 积极参与和引领应对气候变化等生态环保国际合作研究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67 构建以国家公园为主体的自然保护地体系研究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68 健全自然资源资产产权制度和法律法规研究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69 提高海洋资源、矿产资源开发保护水平研究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70 建设更高水平开放型经济新体制研究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71 健全促进和保障境外投资的法律、政策和服务体系研究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72 完善自由贸易试验区布局研究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73 稳慎推进人民币国际化研究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74 构筑互利共赢的产业链供应链合作体系研究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75 积极参与全球经济治理体系改革研究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76 完善按要素分配政策制度研究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77 强化就业优先政策、稳定和扩大就业研究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78 建设高质量教育体系研究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79 发展多层次、多支柱养老保险体系研究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80 健全退役军人工作体系和保障制度研究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81 全面推进健康中国建设研究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82 提高应对突发公共卫生事件能力研究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83 实施积极应对人口老龄化国家战略研究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84 制定人口长期发展战略研究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85 健全党组织领导的自治、法治、德治相结合的城乡基层治理体系研究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86 加强城乡社区治理和服务体系建设研究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87 统筹发展和安全、建设更高水平的平安中国研究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88 坚定维护国家政权安全、制度安全、意识形态安全研究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89 全面加强网络安全保障体系和能力建设研究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90 加强经济安全风险预警、防控机制和能力建设研究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91 全面提高公共安全保障能力研究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92 坚持和发展新时代“枫桥经验”研究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93 二〇二七年实现建军百年奋斗目标研究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94 健全新时代军事战略体系研究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95 构建一体化国家战略体系和能力研究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96 深入总结和学习运用中国共产党一百年的宝贵经验研究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97 全面贯彻新时代党的组织路线研究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98 完善党和国家监督体系研究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99 推进中国特色社会主义政治制度自我完善和发展研究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100 坚持法治国家、法治政府、法治社会一体建设研究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101 落实中央对特别行政区全面管治权研究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102 打造两岸共同市场、壮大中华民族经济研究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103 推动构建新型国际关系和人类命运共同体研究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104 构建人类卫生健康共同体研究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105 完善“十四五”发展规划实施监测评估机制研究</w:t>
      </w:r>
    </w:p>
    <w:p>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德彪钢笔行书字库">
    <w:panose1 w:val="02000000000000000000"/>
    <w:charset w:val="86"/>
    <w:family w:val="auto"/>
    <w:pitch w:val="default"/>
    <w:sig w:usb0="00000001" w:usb1="08000000" w:usb2="00000000" w:usb3="00000000" w:csb0="00040000" w:csb1="00000000"/>
  </w:font>
  <w:font w:name="长城广告体繁">
    <w:panose1 w:val="02010609010101010101"/>
    <w:charset w:val="00"/>
    <w:family w:val="auto"/>
    <w:pitch w:val="default"/>
    <w:sig w:usb0="00000000" w:usb1="00000000" w:usb2="00000000" w:usb3="00000000" w:csb0="00000000" w:csb1="00000000"/>
  </w:font>
  <w:font w:name="方正喵鸣">
    <w:panose1 w:val="02010609010101010101"/>
    <w:charset w:val="86"/>
    <w:family w:val="auto"/>
    <w:pitch w:val="default"/>
    <w:sig w:usb0="F7FFAEFF" w:usb1="D8FFFFFF" w:usb2="00040077" w:usb3="00000000" w:csb0="601701FF" w:csb1="FFF70000"/>
  </w:font>
  <w:font w:name="华文彩云">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A016C9"/>
    <w:rsid w:val="3ED85750"/>
    <w:rsid w:val="73A01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